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3E57B">
      <w:pPr>
        <w:widowControl/>
        <w:spacing w:line="600" w:lineRule="exact"/>
        <w:jc w:val="center"/>
        <w:rPr>
          <w:rFonts w:hint="eastAsia" w:eastAsia="方正小标宋_GBK"/>
          <w:bCs/>
          <w:kern w:val="0"/>
          <w:sz w:val="44"/>
          <w:szCs w:val="44"/>
          <w:lang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w:t>
      </w:r>
      <w:r>
        <w:rPr>
          <w:rFonts w:hint="eastAsia" w:eastAsia="方正小标宋_GBK"/>
          <w:bCs/>
          <w:kern w:val="0"/>
          <w:sz w:val="44"/>
          <w:szCs w:val="44"/>
          <w:lang w:val="en-US" w:eastAsia="zh-CN"/>
        </w:rPr>
        <w:t>松柏瑶</w:t>
      </w:r>
      <w:r>
        <w:rPr>
          <w:rFonts w:hint="eastAsia" w:eastAsia="方正小标宋_GBK"/>
          <w:bCs/>
          <w:kern w:val="0"/>
          <w:sz w:val="44"/>
          <w:szCs w:val="44"/>
          <w:lang w:eastAsia="zh-CN"/>
        </w:rPr>
        <w:t>族乡中心幼儿园</w:t>
      </w:r>
    </w:p>
    <w:p w14:paraId="2D1FC297">
      <w:pPr>
        <w:widowControl/>
        <w:spacing w:line="600" w:lineRule="exact"/>
        <w:ind w:firstLine="880" w:firstLineChars="200"/>
        <w:jc w:val="center"/>
        <w:rPr>
          <w:rFonts w:hint="eastAsia" w:eastAsia="方正小标宋_GBK"/>
          <w:bCs/>
          <w:kern w:val="0"/>
          <w:sz w:val="36"/>
          <w:szCs w:val="36"/>
          <w:lang w:val="en-US" w:eastAsia="zh-CN"/>
        </w:rPr>
      </w:pP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2D33F0B3">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1FFFD34">
      <w:pPr>
        <w:widowControl/>
        <w:spacing w:line="600" w:lineRule="exact"/>
        <w:ind w:firstLine="643" w:firstLineChars="200"/>
        <w:rPr>
          <w:rFonts w:eastAsia="仿宋_GB2312"/>
          <w:b/>
          <w:bCs/>
          <w:kern w:val="0"/>
          <w:sz w:val="32"/>
          <w:szCs w:val="32"/>
        </w:rPr>
      </w:pPr>
      <w:r>
        <w:rPr>
          <w:rFonts w:eastAsia="仿宋_GB2312"/>
          <w:b/>
          <w:bCs/>
          <w:kern w:val="0"/>
          <w:sz w:val="32"/>
          <w:szCs w:val="32"/>
        </w:rPr>
        <w:t>第一部分</w:t>
      </w:r>
      <w:r>
        <w:rPr>
          <w:rFonts w:hint="eastAsia" w:eastAsia="仿宋_GB2312"/>
          <w:b/>
          <w:bCs/>
          <w:kern w:val="0"/>
          <w:sz w:val="32"/>
          <w:szCs w:val="32"/>
          <w:lang w:val="en-US" w:eastAsia="zh-CN"/>
        </w:rPr>
        <w:t xml:space="preserve">  </w:t>
      </w:r>
      <w:r>
        <w:rPr>
          <w:rFonts w:hint="eastAsia" w:eastAsia="仿宋_GB2312"/>
          <w:b/>
          <w:bCs/>
          <w:kern w:val="0"/>
          <w:sz w:val="32"/>
          <w:szCs w:val="32"/>
          <w:lang w:eastAsia="zh-CN"/>
        </w:rPr>
        <w:t>江永县</w:t>
      </w:r>
      <w:r>
        <w:rPr>
          <w:rFonts w:hint="eastAsia" w:eastAsia="仿宋_GB2312"/>
          <w:b/>
          <w:bCs/>
          <w:kern w:val="0"/>
          <w:sz w:val="32"/>
          <w:szCs w:val="32"/>
          <w:lang w:val="en-US" w:eastAsia="zh-CN"/>
        </w:rPr>
        <w:t>松柏</w:t>
      </w:r>
      <w:r>
        <w:rPr>
          <w:rFonts w:hint="eastAsia" w:eastAsia="仿宋_GB2312"/>
          <w:b/>
          <w:bCs/>
          <w:kern w:val="0"/>
          <w:sz w:val="32"/>
          <w:szCs w:val="32"/>
          <w:lang w:eastAsia="zh-CN"/>
        </w:rPr>
        <w:t>瑶族乡中心幼儿园</w:t>
      </w:r>
      <w:r>
        <w:rPr>
          <w:rFonts w:eastAsia="仿宋_GB2312"/>
          <w:b/>
          <w:bCs/>
          <w:kern w:val="0"/>
          <w:sz w:val="32"/>
          <w:szCs w:val="32"/>
        </w:rPr>
        <w:t>部门概况</w:t>
      </w:r>
    </w:p>
    <w:p w14:paraId="1CD92BE6">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6BD39024">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0249126">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742808F8">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608DD709">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7C9A633C">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785ECAB6">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596F38FF">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53E4A731">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53560ADC">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69A25104">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13B2704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433A4F39">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46053E56">
      <w:pPr>
        <w:spacing w:line="600" w:lineRule="exact"/>
        <w:ind w:firstLine="640" w:firstLineChars="200"/>
        <w:jc w:val="left"/>
        <w:rPr>
          <w:rFonts w:eastAsia="仿宋_GB2312"/>
          <w:sz w:val="32"/>
          <w:szCs w:val="32"/>
        </w:rPr>
      </w:pPr>
      <w:r>
        <w:rPr>
          <w:rFonts w:eastAsia="仿宋_GB2312"/>
          <w:sz w:val="32"/>
          <w:szCs w:val="32"/>
        </w:rPr>
        <w:t>2、收入决算情况说明</w:t>
      </w:r>
    </w:p>
    <w:p w14:paraId="382EB69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56B4364D">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6AF53CC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1687A9D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42CE75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5554D9C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6BCC778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53A88E5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60B331B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418D0141">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69193C86">
      <w:pPr>
        <w:widowControl/>
        <w:spacing w:line="600" w:lineRule="exact"/>
        <w:ind w:firstLine="720" w:firstLineChars="200"/>
        <w:jc w:val="center"/>
        <w:rPr>
          <w:rFonts w:hint="eastAsia" w:eastAsia="方正小标宋_GBK"/>
          <w:bCs/>
          <w:kern w:val="0"/>
          <w:sz w:val="36"/>
          <w:szCs w:val="36"/>
        </w:rPr>
      </w:pPr>
    </w:p>
    <w:p w14:paraId="4B3AA912">
      <w:pPr>
        <w:widowControl/>
        <w:spacing w:line="600" w:lineRule="exact"/>
        <w:ind w:firstLine="720" w:firstLineChars="200"/>
        <w:jc w:val="center"/>
        <w:rPr>
          <w:rFonts w:hint="eastAsia" w:eastAsia="方正小标宋_GBK"/>
          <w:bCs/>
          <w:kern w:val="0"/>
          <w:sz w:val="36"/>
          <w:szCs w:val="36"/>
        </w:rPr>
      </w:pPr>
    </w:p>
    <w:p w14:paraId="594F41F7">
      <w:pPr>
        <w:widowControl/>
        <w:spacing w:line="600" w:lineRule="exact"/>
        <w:ind w:firstLine="720" w:firstLineChars="200"/>
        <w:jc w:val="center"/>
        <w:rPr>
          <w:rFonts w:hint="eastAsia" w:eastAsia="方正小标宋_GBK"/>
          <w:bCs/>
          <w:kern w:val="0"/>
          <w:sz w:val="36"/>
          <w:szCs w:val="36"/>
        </w:rPr>
      </w:pPr>
    </w:p>
    <w:p w14:paraId="5A939C13">
      <w:pPr>
        <w:widowControl/>
        <w:spacing w:line="600" w:lineRule="exact"/>
        <w:ind w:firstLine="720" w:firstLineChars="200"/>
        <w:jc w:val="center"/>
        <w:rPr>
          <w:rFonts w:hint="eastAsia" w:eastAsia="方正小标宋_GBK"/>
          <w:bCs/>
          <w:kern w:val="0"/>
          <w:sz w:val="36"/>
          <w:szCs w:val="36"/>
        </w:rPr>
      </w:pPr>
    </w:p>
    <w:p w14:paraId="2962C4D7">
      <w:pPr>
        <w:widowControl/>
        <w:spacing w:line="600" w:lineRule="exact"/>
        <w:ind w:firstLine="720" w:firstLineChars="200"/>
        <w:jc w:val="center"/>
        <w:rPr>
          <w:rFonts w:hint="eastAsia" w:eastAsia="方正小标宋_GBK"/>
          <w:bCs/>
          <w:kern w:val="0"/>
          <w:sz w:val="36"/>
          <w:szCs w:val="36"/>
        </w:rPr>
      </w:pPr>
    </w:p>
    <w:p w14:paraId="3E87651A">
      <w:pPr>
        <w:widowControl/>
        <w:spacing w:line="600" w:lineRule="exact"/>
        <w:ind w:firstLine="720" w:firstLineChars="200"/>
        <w:jc w:val="center"/>
        <w:rPr>
          <w:rFonts w:hint="eastAsia" w:eastAsia="方正小标宋_GBK"/>
          <w:bCs/>
          <w:kern w:val="0"/>
          <w:sz w:val="36"/>
          <w:szCs w:val="36"/>
        </w:rPr>
      </w:pPr>
    </w:p>
    <w:p w14:paraId="3227E1CE">
      <w:pPr>
        <w:widowControl/>
        <w:spacing w:line="600" w:lineRule="exact"/>
        <w:ind w:firstLine="720" w:firstLineChars="200"/>
        <w:jc w:val="center"/>
        <w:rPr>
          <w:rFonts w:hint="eastAsia" w:eastAsia="方正小标宋_GBK"/>
          <w:bCs/>
          <w:kern w:val="0"/>
          <w:sz w:val="36"/>
          <w:szCs w:val="36"/>
        </w:rPr>
      </w:pPr>
    </w:p>
    <w:p w14:paraId="65CDDCF7">
      <w:pPr>
        <w:widowControl/>
        <w:spacing w:line="600" w:lineRule="exact"/>
        <w:ind w:firstLine="720" w:firstLineChars="200"/>
        <w:jc w:val="center"/>
        <w:rPr>
          <w:rFonts w:hint="eastAsia" w:eastAsia="方正小标宋_GBK"/>
          <w:bCs/>
          <w:kern w:val="0"/>
          <w:sz w:val="36"/>
          <w:szCs w:val="36"/>
        </w:rPr>
      </w:pPr>
    </w:p>
    <w:p w14:paraId="438111BE">
      <w:pPr>
        <w:widowControl/>
        <w:spacing w:line="600" w:lineRule="exact"/>
        <w:ind w:firstLine="720" w:firstLineChars="200"/>
        <w:jc w:val="center"/>
        <w:rPr>
          <w:rFonts w:hint="eastAsia" w:eastAsia="方正小标宋_GBK"/>
          <w:bCs/>
          <w:kern w:val="0"/>
          <w:sz w:val="36"/>
          <w:szCs w:val="36"/>
        </w:rPr>
      </w:pPr>
    </w:p>
    <w:p w14:paraId="0B01836B">
      <w:pPr>
        <w:widowControl/>
        <w:spacing w:line="600" w:lineRule="exact"/>
        <w:ind w:firstLine="720" w:firstLineChars="200"/>
        <w:jc w:val="center"/>
        <w:rPr>
          <w:rFonts w:hint="eastAsia" w:eastAsia="方正小标宋_GBK"/>
          <w:bCs/>
          <w:kern w:val="0"/>
          <w:sz w:val="36"/>
          <w:szCs w:val="36"/>
        </w:rPr>
      </w:pPr>
    </w:p>
    <w:p w14:paraId="0561D52F">
      <w:pPr>
        <w:widowControl/>
        <w:spacing w:line="600" w:lineRule="exact"/>
        <w:ind w:firstLine="720" w:firstLineChars="200"/>
        <w:jc w:val="center"/>
        <w:rPr>
          <w:rFonts w:hint="eastAsia" w:eastAsia="方正小标宋_GBK"/>
          <w:bCs/>
          <w:kern w:val="0"/>
          <w:sz w:val="36"/>
          <w:szCs w:val="36"/>
        </w:rPr>
      </w:pPr>
    </w:p>
    <w:p w14:paraId="63848C10">
      <w:pPr>
        <w:widowControl/>
        <w:spacing w:line="600" w:lineRule="exact"/>
        <w:ind w:firstLine="720" w:firstLineChars="200"/>
        <w:jc w:val="center"/>
        <w:rPr>
          <w:rFonts w:hint="eastAsia" w:eastAsia="方正小标宋_GBK"/>
          <w:bCs/>
          <w:kern w:val="0"/>
          <w:sz w:val="36"/>
          <w:szCs w:val="36"/>
        </w:rPr>
      </w:pPr>
    </w:p>
    <w:p w14:paraId="24DFE79A">
      <w:pPr>
        <w:widowControl/>
        <w:spacing w:line="600" w:lineRule="exact"/>
        <w:ind w:firstLine="720" w:firstLineChars="200"/>
        <w:jc w:val="center"/>
        <w:rPr>
          <w:rFonts w:hint="eastAsia" w:eastAsia="方正小标宋_GBK"/>
          <w:bCs/>
          <w:kern w:val="0"/>
          <w:sz w:val="36"/>
          <w:szCs w:val="36"/>
        </w:rPr>
      </w:pPr>
    </w:p>
    <w:p w14:paraId="179426D0">
      <w:pPr>
        <w:widowControl/>
        <w:spacing w:line="600" w:lineRule="exact"/>
        <w:ind w:firstLine="720" w:firstLineChars="200"/>
        <w:jc w:val="center"/>
        <w:rPr>
          <w:rFonts w:hint="eastAsia" w:eastAsia="方正小标宋_GBK"/>
          <w:bCs/>
          <w:kern w:val="0"/>
          <w:sz w:val="36"/>
          <w:szCs w:val="36"/>
        </w:rPr>
      </w:pPr>
    </w:p>
    <w:p w14:paraId="32AD1D78">
      <w:pPr>
        <w:widowControl/>
        <w:spacing w:line="600" w:lineRule="exact"/>
        <w:ind w:firstLine="720" w:firstLineChars="200"/>
        <w:jc w:val="center"/>
        <w:rPr>
          <w:rFonts w:hint="eastAsia" w:eastAsia="方正小标宋_GBK"/>
          <w:bCs/>
          <w:kern w:val="0"/>
          <w:sz w:val="36"/>
          <w:szCs w:val="36"/>
        </w:rPr>
      </w:pPr>
    </w:p>
    <w:p w14:paraId="5EEA6490">
      <w:pPr>
        <w:widowControl/>
        <w:spacing w:line="600" w:lineRule="exact"/>
        <w:ind w:firstLine="720" w:firstLineChars="200"/>
        <w:jc w:val="center"/>
        <w:rPr>
          <w:rFonts w:hint="eastAsia" w:eastAsia="方正小标宋_GBK"/>
          <w:bCs/>
          <w:kern w:val="0"/>
          <w:sz w:val="36"/>
          <w:szCs w:val="36"/>
        </w:rPr>
      </w:pPr>
    </w:p>
    <w:p w14:paraId="5DB4E8AB">
      <w:pPr>
        <w:widowControl/>
        <w:spacing w:line="600" w:lineRule="exact"/>
        <w:ind w:firstLine="720" w:firstLineChars="200"/>
        <w:jc w:val="center"/>
        <w:rPr>
          <w:rFonts w:hint="eastAsia" w:eastAsia="方正小标宋_GBK"/>
          <w:bCs/>
          <w:kern w:val="0"/>
          <w:sz w:val="36"/>
          <w:szCs w:val="36"/>
        </w:rPr>
      </w:pPr>
    </w:p>
    <w:p w14:paraId="3A6C79DF">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w:t>
      </w:r>
      <w:r>
        <w:rPr>
          <w:rFonts w:hint="eastAsia" w:eastAsia="方正小标宋_GBK"/>
          <w:bCs/>
          <w:kern w:val="0"/>
          <w:sz w:val="36"/>
          <w:szCs w:val="36"/>
          <w:lang w:val="en-US" w:eastAsia="zh-CN"/>
        </w:rPr>
        <w:t>松柏</w:t>
      </w:r>
      <w:r>
        <w:rPr>
          <w:rFonts w:hint="eastAsia" w:eastAsia="方正小标宋_GBK"/>
          <w:bCs/>
          <w:kern w:val="0"/>
          <w:sz w:val="36"/>
          <w:szCs w:val="36"/>
          <w:lang w:eastAsia="zh-CN"/>
        </w:rPr>
        <w:t>瑶族乡中心幼儿园</w:t>
      </w:r>
      <w:r>
        <w:rPr>
          <w:rFonts w:hint="eastAsia" w:eastAsia="方正小标宋_GBK"/>
          <w:bCs/>
          <w:kern w:val="0"/>
          <w:sz w:val="36"/>
          <w:szCs w:val="36"/>
        </w:rPr>
        <w:t>部门概况</w:t>
      </w:r>
    </w:p>
    <w:p w14:paraId="6DE0147B">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155ED3A">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1</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贯彻执行会计法和财务工作方针政策，为教育教学服务。</w:t>
      </w:r>
    </w:p>
    <w:p w14:paraId="2A558E88">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2</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做好幼儿园年度预决算的编制工作</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rPr>
        <w:t>编制好各种统计报表，做到准备充分、资料完整、报送及时。</w:t>
      </w:r>
    </w:p>
    <w:p w14:paraId="72D34320">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3</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核查、督促固定资产及其它财产的登记统计。</w:t>
      </w:r>
    </w:p>
    <w:p w14:paraId="48959218">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4</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认真做好往来帐目，做好现金收支和银行结算工作。</w:t>
      </w:r>
    </w:p>
    <w:p w14:paraId="5D982B74">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5</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严格执行现金管理制度，做到日清月结，手续齐备，库存现金不得超过银行规定限额，数目清楚，不得以工作之便牟取私利。</w:t>
      </w:r>
    </w:p>
    <w:p w14:paraId="4E9F3C62">
      <w:pPr>
        <w:widowControl/>
        <w:spacing w:line="60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6</w:t>
      </w:r>
      <w:r>
        <w:rPr>
          <w:rFonts w:hint="eastAsia" w:ascii="仿宋" w:hAnsi="仿宋" w:eastAsia="仿宋" w:cs="仿宋"/>
          <w:bCs/>
          <w:kern w:val="0"/>
          <w:sz w:val="32"/>
          <w:szCs w:val="32"/>
          <w:lang w:val="en-US" w:eastAsia="zh-CN"/>
        </w:rPr>
        <w:t>.</w:t>
      </w:r>
      <w:r>
        <w:rPr>
          <w:rFonts w:hint="eastAsia" w:ascii="仿宋" w:hAnsi="仿宋" w:eastAsia="仿宋" w:cs="仿宋"/>
          <w:bCs/>
          <w:kern w:val="0"/>
          <w:sz w:val="32"/>
          <w:szCs w:val="32"/>
        </w:rPr>
        <w:t>严格财经纪律不许挪用公款，以身作则，办事公道，坚持原则。</w:t>
      </w:r>
    </w:p>
    <w:p w14:paraId="3FE4E055">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51C7C0D">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江永县</w:t>
      </w:r>
      <w:r>
        <w:rPr>
          <w:rFonts w:hint="eastAsia" w:eastAsia="仿宋_GB2312"/>
          <w:sz w:val="32"/>
          <w:szCs w:val="32"/>
          <w:lang w:val="en-US" w:eastAsia="zh-CN"/>
        </w:rPr>
        <w:t>松柏</w:t>
      </w:r>
      <w:r>
        <w:rPr>
          <w:rFonts w:hint="eastAsia" w:eastAsia="仿宋_GB2312"/>
          <w:sz w:val="32"/>
          <w:szCs w:val="32"/>
          <w:lang w:eastAsia="zh-CN"/>
        </w:rPr>
        <w:t>瑶族乡中心幼儿园</w:t>
      </w:r>
      <w:r>
        <w:rPr>
          <w:rFonts w:eastAsia="仿宋_GB2312"/>
          <w:bCs/>
          <w:kern w:val="0"/>
          <w:sz w:val="32"/>
          <w:szCs w:val="32"/>
        </w:rPr>
        <w:t>单位内设机构包括：</w:t>
      </w:r>
      <w:r>
        <w:rPr>
          <w:rFonts w:hint="eastAsia" w:eastAsia="仿宋_GB2312"/>
          <w:bCs/>
          <w:kern w:val="0"/>
          <w:sz w:val="32"/>
          <w:szCs w:val="32"/>
        </w:rPr>
        <w:t>行政部门</w:t>
      </w:r>
      <w:r>
        <w:rPr>
          <w:rFonts w:hint="eastAsia" w:eastAsia="仿宋_GB2312"/>
          <w:bCs/>
          <w:kern w:val="0"/>
          <w:sz w:val="32"/>
          <w:szCs w:val="32"/>
          <w:lang w:eastAsia="zh-CN"/>
        </w:rPr>
        <w:t>、</w:t>
      </w:r>
      <w:r>
        <w:rPr>
          <w:rFonts w:hint="eastAsia" w:eastAsia="仿宋_GB2312"/>
          <w:bCs/>
          <w:kern w:val="0"/>
          <w:sz w:val="32"/>
          <w:szCs w:val="32"/>
        </w:rPr>
        <w:t>办公室</w:t>
      </w:r>
      <w:r>
        <w:rPr>
          <w:rFonts w:hint="eastAsia" w:eastAsia="仿宋_GB2312"/>
          <w:bCs/>
          <w:kern w:val="0"/>
          <w:sz w:val="32"/>
          <w:szCs w:val="32"/>
          <w:lang w:eastAsia="zh-CN"/>
        </w:rPr>
        <w:t>、</w:t>
      </w:r>
      <w:r>
        <w:rPr>
          <w:rFonts w:hint="eastAsia" w:eastAsia="仿宋_GB2312"/>
          <w:bCs/>
          <w:kern w:val="0"/>
          <w:sz w:val="32"/>
          <w:szCs w:val="32"/>
        </w:rPr>
        <w:t>工会</w:t>
      </w:r>
      <w:r>
        <w:rPr>
          <w:rFonts w:hint="eastAsia" w:eastAsia="仿宋_GB2312"/>
          <w:bCs/>
          <w:kern w:val="0"/>
          <w:sz w:val="32"/>
          <w:szCs w:val="32"/>
          <w:lang w:eastAsia="zh-CN"/>
        </w:rPr>
        <w:t>、保教</w:t>
      </w:r>
      <w:r>
        <w:rPr>
          <w:rFonts w:hint="eastAsia" w:eastAsia="仿宋_GB2312"/>
          <w:bCs/>
          <w:kern w:val="0"/>
          <w:sz w:val="32"/>
          <w:szCs w:val="32"/>
        </w:rPr>
        <w:t>部门</w:t>
      </w:r>
      <w:r>
        <w:rPr>
          <w:rFonts w:hint="eastAsia" w:eastAsia="仿宋_GB2312"/>
          <w:bCs/>
          <w:kern w:val="0"/>
          <w:sz w:val="32"/>
          <w:szCs w:val="32"/>
          <w:lang w:eastAsia="zh-CN"/>
        </w:rPr>
        <w:t>、</w:t>
      </w:r>
      <w:r>
        <w:rPr>
          <w:rFonts w:hint="eastAsia" w:eastAsia="仿宋_GB2312"/>
          <w:bCs/>
          <w:kern w:val="0"/>
          <w:sz w:val="32"/>
          <w:szCs w:val="32"/>
        </w:rPr>
        <w:t>后勤办</w:t>
      </w:r>
      <w:r>
        <w:rPr>
          <w:rFonts w:hint="eastAsia" w:eastAsia="仿宋_GB2312"/>
          <w:bCs/>
          <w:kern w:val="0"/>
          <w:sz w:val="32"/>
          <w:szCs w:val="32"/>
          <w:lang w:eastAsia="zh-CN"/>
        </w:rPr>
        <w:t>、</w:t>
      </w:r>
      <w:r>
        <w:rPr>
          <w:rFonts w:hint="eastAsia" w:eastAsia="仿宋_GB2312"/>
          <w:bCs/>
          <w:kern w:val="0"/>
          <w:sz w:val="32"/>
          <w:szCs w:val="32"/>
        </w:rPr>
        <w:t>财务部门</w:t>
      </w:r>
      <w:r>
        <w:rPr>
          <w:rFonts w:hint="eastAsia" w:eastAsia="仿宋_GB2312"/>
          <w:bCs/>
          <w:kern w:val="0"/>
          <w:sz w:val="32"/>
          <w:szCs w:val="32"/>
          <w:lang w:eastAsia="zh-CN"/>
        </w:rPr>
        <w:t>、</w:t>
      </w:r>
      <w:r>
        <w:rPr>
          <w:rFonts w:hint="eastAsia" w:eastAsia="仿宋_GB2312"/>
          <w:bCs/>
          <w:kern w:val="0"/>
          <w:sz w:val="32"/>
          <w:szCs w:val="32"/>
        </w:rPr>
        <w:t>安全部门</w:t>
      </w:r>
      <w:r>
        <w:rPr>
          <w:rFonts w:hint="eastAsia" w:eastAsia="仿宋_GB2312"/>
          <w:bCs/>
          <w:kern w:val="0"/>
          <w:sz w:val="32"/>
          <w:szCs w:val="32"/>
          <w:lang w:eastAsia="zh-CN"/>
        </w:rPr>
        <w:t>。</w:t>
      </w:r>
    </w:p>
    <w:p w14:paraId="74B63669">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eastAsia="zh-CN"/>
        </w:rPr>
        <w:t>江永县</w:t>
      </w:r>
      <w:r>
        <w:rPr>
          <w:rFonts w:hint="eastAsia" w:eastAsia="仿宋_GB2312"/>
          <w:sz w:val="32"/>
          <w:szCs w:val="32"/>
          <w:lang w:val="en-US" w:eastAsia="zh-CN"/>
        </w:rPr>
        <w:t>松柏</w:t>
      </w:r>
      <w:r>
        <w:rPr>
          <w:rFonts w:hint="eastAsia" w:eastAsia="仿宋_GB2312"/>
          <w:sz w:val="32"/>
          <w:szCs w:val="32"/>
          <w:lang w:eastAsia="zh-CN"/>
        </w:rPr>
        <w:t>瑶族乡中心幼儿园</w:t>
      </w:r>
      <w:r>
        <w:rPr>
          <w:rFonts w:eastAsia="仿宋_GB2312"/>
          <w:bCs/>
          <w:kern w:val="0"/>
          <w:sz w:val="32"/>
          <w:szCs w:val="32"/>
        </w:rPr>
        <w:t>单位</w:t>
      </w:r>
      <w:r>
        <w:rPr>
          <w:rFonts w:hint="eastAsia" w:eastAsia="仿宋_GB2312"/>
          <w:bCs/>
          <w:kern w:val="0"/>
          <w:sz w:val="32"/>
          <w:szCs w:val="32"/>
          <w:lang w:val="en-US" w:eastAsia="zh-CN"/>
        </w:rPr>
        <w:t xml:space="preserve">    </w:t>
      </w:r>
      <w:r>
        <w:rPr>
          <w:rFonts w:eastAsia="仿宋_GB2312"/>
          <w:bCs/>
          <w:kern w:val="0"/>
          <w:sz w:val="32"/>
          <w:szCs w:val="32"/>
        </w:rPr>
        <w:t>年部门决算汇总公开单位构成包括：</w:t>
      </w:r>
      <w:r>
        <w:rPr>
          <w:rFonts w:hint="eastAsia" w:eastAsia="仿宋_GB2312"/>
          <w:sz w:val="32"/>
          <w:szCs w:val="32"/>
          <w:lang w:eastAsia="zh-CN"/>
        </w:rPr>
        <w:t>江永县</w:t>
      </w:r>
      <w:r>
        <w:rPr>
          <w:rFonts w:hint="eastAsia" w:eastAsia="仿宋_GB2312"/>
          <w:sz w:val="32"/>
          <w:szCs w:val="32"/>
          <w:lang w:val="en-US" w:eastAsia="zh-CN"/>
        </w:rPr>
        <w:t>松柏</w:t>
      </w:r>
      <w:r>
        <w:rPr>
          <w:rFonts w:hint="eastAsia" w:eastAsia="仿宋_GB2312"/>
          <w:sz w:val="32"/>
          <w:szCs w:val="32"/>
          <w:lang w:eastAsia="zh-CN"/>
        </w:rPr>
        <w:t>瑶族乡中心幼儿园</w:t>
      </w:r>
      <w:r>
        <w:rPr>
          <w:rFonts w:eastAsia="仿宋_GB2312"/>
          <w:bCs/>
          <w:kern w:val="0"/>
          <w:sz w:val="32"/>
          <w:szCs w:val="32"/>
        </w:rPr>
        <w:t>单位本级以及</w:t>
      </w:r>
      <w:r>
        <w:rPr>
          <w:rFonts w:hint="eastAsia" w:eastAsia="仿宋_GB2312"/>
          <w:bCs/>
          <w:kern w:val="0"/>
          <w:sz w:val="32"/>
          <w:szCs w:val="32"/>
        </w:rPr>
        <w:t>财务部门</w:t>
      </w:r>
    </w:p>
    <w:p w14:paraId="0D0D502B">
      <w:pPr>
        <w:widowControl/>
        <w:spacing w:line="600" w:lineRule="exact"/>
        <w:ind w:firstLine="640" w:firstLineChars="200"/>
        <w:rPr>
          <w:rFonts w:eastAsia="仿宋_GB2312"/>
          <w:bCs/>
          <w:kern w:val="0"/>
          <w:sz w:val="32"/>
          <w:szCs w:val="32"/>
        </w:rPr>
      </w:pPr>
    </w:p>
    <w:p w14:paraId="40616FDA">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018EF575">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495771AB">
      <w:pPr>
        <w:widowControl/>
        <w:tabs>
          <w:tab w:val="left" w:pos="7807"/>
        </w:tabs>
        <w:spacing w:line="600" w:lineRule="exact"/>
        <w:ind w:firstLine="720" w:firstLineChars="200"/>
        <w:jc w:val="both"/>
        <w:rPr>
          <w:rFonts w:hint="eastAsia" w:eastAsia="方正小标宋_GBK"/>
          <w:bCs/>
          <w:kern w:val="0"/>
          <w:sz w:val="36"/>
          <w:szCs w:val="36"/>
        </w:rPr>
      </w:pPr>
    </w:p>
    <w:p w14:paraId="17F983F8">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39D6DDC8">
      <w:pPr>
        <w:pStyle w:val="17"/>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3CF8C108">
      <w:pPr>
        <w:pStyle w:val="17"/>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hint="eastAsia" w:ascii="Times New Roman" w:hAnsi="Times New Roman" w:eastAsia="仿宋_GB2312"/>
          <w:b w:val="0"/>
          <w:bCs w:val="0"/>
          <w:i w:val="0"/>
          <w:iCs w:val="0"/>
          <w:color w:val="000000"/>
          <w:sz w:val="32"/>
          <w:szCs w:val="32"/>
          <w:highlight w:val="none"/>
          <w:u w:val="single"/>
          <w:lang w:val="en-US" w:eastAsia="zh-CN"/>
        </w:rPr>
        <w:t>123.69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5C0A7D21">
      <w:pPr>
        <w:pStyle w:val="17"/>
        <w:spacing w:line="600" w:lineRule="exact"/>
        <w:ind w:firstLine="640" w:firstLineChars="200"/>
        <w:rPr>
          <w:rFonts w:hAnsi="黑体"/>
          <w:color w:val="000000"/>
          <w:sz w:val="32"/>
          <w:szCs w:val="32"/>
        </w:rPr>
      </w:pPr>
      <w:r>
        <w:rPr>
          <w:rFonts w:hAnsi="黑体"/>
          <w:color w:val="000000"/>
          <w:sz w:val="32"/>
          <w:szCs w:val="32"/>
        </w:rPr>
        <w:t>二、收入决算情况说明</w:t>
      </w:r>
    </w:p>
    <w:p w14:paraId="59680918">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100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28E1608">
      <w:pPr>
        <w:pStyle w:val="17"/>
        <w:spacing w:line="600" w:lineRule="exact"/>
        <w:ind w:firstLine="640" w:firstLineChars="200"/>
        <w:rPr>
          <w:rFonts w:hAnsi="黑体"/>
          <w:color w:val="000000"/>
          <w:sz w:val="32"/>
          <w:szCs w:val="32"/>
        </w:rPr>
      </w:pPr>
      <w:r>
        <w:rPr>
          <w:rFonts w:hAnsi="黑体"/>
          <w:color w:val="000000"/>
          <w:sz w:val="32"/>
          <w:szCs w:val="32"/>
        </w:rPr>
        <w:t>三、支出决算情况说明</w:t>
      </w:r>
    </w:p>
    <w:p w14:paraId="304C47BF">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w:t>
      </w:r>
      <w:bookmarkStart w:id="0" w:name="_GoBack"/>
      <w:bookmarkEnd w:id="0"/>
      <w:r>
        <w:rPr>
          <w:rFonts w:hint="eastAsia" w:ascii="Times New Roman" w:hAnsi="Times New Roman" w:eastAsia="仿宋_GB2312"/>
          <w:color w:val="000000"/>
          <w:sz w:val="32"/>
          <w:szCs w:val="32"/>
          <w:u w:val="single"/>
          <w:lang w:val="en-US" w:eastAsia="zh-CN"/>
        </w:rPr>
        <w:t>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6DE2764">
      <w:pPr>
        <w:pStyle w:val="17"/>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236C2830">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123.69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14:paraId="4E1DD18A">
      <w:pPr>
        <w:pStyle w:val="17"/>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6D5C0E98">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4D5BF6B">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14:paraId="48E1D763">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3D19AE37">
      <w:pPr>
        <w:pStyle w:val="17"/>
        <w:spacing w:line="600" w:lineRule="exact"/>
        <w:ind w:firstLine="640" w:firstLineChars="200"/>
        <w:rPr>
          <w:rFonts w:hint="default"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4.43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;其他支出类机关事业单位基本养老保险缴费支出</w:t>
      </w:r>
      <w:r>
        <w:rPr>
          <w:rFonts w:hint="eastAsia" w:ascii="Times New Roman" w:hAnsi="Times New Roman" w:eastAsia="仿宋_GB2312"/>
          <w:color w:val="000000"/>
          <w:sz w:val="32"/>
          <w:szCs w:val="32"/>
          <w:u w:val="single"/>
          <w:lang w:val="en-US" w:eastAsia="zh-CN"/>
        </w:rPr>
        <w:t>7.9</w:t>
      </w:r>
      <w:r>
        <w:rPr>
          <w:rFonts w:hint="eastAsia" w:ascii="Times New Roman" w:hAnsi="Times New Roman" w:eastAsia="仿宋_GB2312"/>
          <w:color w:val="000000"/>
          <w:sz w:val="32"/>
          <w:szCs w:val="32"/>
          <w:u w:val="none"/>
          <w:lang w:val="en-US" w:eastAsia="zh-CN"/>
        </w:rPr>
        <w:t>，</w:t>
      </w:r>
      <w:r>
        <w:rPr>
          <w:rFonts w:ascii="Times New Roman" w:hAnsi="Times New Roman" w:eastAsia="仿宋_GB2312"/>
          <w:color w:val="000000"/>
          <w:sz w:val="32"/>
          <w:szCs w:val="32"/>
        </w:rPr>
        <w:t>占</w:t>
      </w:r>
      <w:r>
        <w:rPr>
          <w:rFonts w:hint="eastAsia" w:ascii="Times New Roman" w:hAnsi="Times New Roman" w:eastAsia="仿宋_GB2312"/>
          <w:color w:val="000000"/>
          <w:sz w:val="32"/>
          <w:szCs w:val="32"/>
          <w:u w:val="single"/>
          <w:lang w:val="en-US" w:eastAsia="zh-CN"/>
        </w:rPr>
        <w:t>4.2%</w:t>
      </w:r>
      <w:r>
        <w:rPr>
          <w:rFonts w:hint="eastAsia" w:ascii="Times New Roman" w:hAnsi="Times New Roman" w:eastAsia="仿宋_GB2312"/>
          <w:color w:val="000000"/>
          <w:sz w:val="32"/>
          <w:szCs w:val="32"/>
          <w:u w:val="none"/>
          <w:lang w:val="en-US" w:eastAsia="zh-CN"/>
        </w:rPr>
        <w:t>。</w:t>
      </w:r>
    </w:p>
    <w:p w14:paraId="2959A642">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620172C">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59.25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517F6DE">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1、教育</w:t>
      </w:r>
      <w:r>
        <w:rPr>
          <w:rFonts w:hint="eastAsia" w:ascii="Times New Roman" w:hAnsi="Times New Roman" w:eastAsia="仿宋_GB2312"/>
          <w:color w:val="000000"/>
          <w:sz w:val="32"/>
          <w:szCs w:val="32"/>
          <w:lang w:eastAsia="zh-CN"/>
        </w:rPr>
        <w:t>类</w:t>
      </w:r>
      <w:r>
        <w:rPr>
          <w:rFonts w:ascii="Times New Roman" w:hAnsi="Times New Roman" w:eastAsia="仿宋_GB2312"/>
          <w:color w:val="000000"/>
          <w:sz w:val="32"/>
          <w:szCs w:val="32"/>
        </w:rPr>
        <w:t>支出。</w:t>
      </w:r>
    </w:p>
    <w:p w14:paraId="12A0C10A">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14:paraId="56F75D06">
      <w:pPr>
        <w:pStyle w:val="17"/>
        <w:numPr>
          <w:ilvl w:val="0"/>
          <w:numId w:val="2"/>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社会保障和就业支出类</w:t>
      </w:r>
    </w:p>
    <w:p w14:paraId="64D92233">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1BE8D2F">
      <w:pPr>
        <w:pStyle w:val="17"/>
        <w:numPr>
          <w:ilvl w:val="0"/>
          <w:numId w:val="2"/>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卫生健康支出类</w:t>
      </w:r>
      <w:r>
        <w:rPr>
          <w:rFonts w:hint="eastAsia" w:ascii="Times New Roman" w:hAnsi="Times New Roman" w:eastAsia="仿宋_GB2312"/>
          <w:color w:val="000000"/>
          <w:sz w:val="32"/>
          <w:szCs w:val="32"/>
          <w:lang w:eastAsia="zh-CN"/>
        </w:rPr>
        <w:t>其他行政事业单位医疗支出职工基本医疗保险缴费</w:t>
      </w:r>
      <w:r>
        <w:rPr>
          <w:rFonts w:ascii="Times New Roman" w:hAnsi="Times New Roman" w:eastAsia="仿宋_GB2312"/>
          <w:color w:val="000000"/>
          <w:sz w:val="32"/>
          <w:szCs w:val="32"/>
        </w:rPr>
        <w:t>。</w:t>
      </w:r>
    </w:p>
    <w:p w14:paraId="17AC51C9">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14:paraId="100D3AD3">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4、其他支出类机关事业单位基本养老保险缴费支出</w:t>
      </w:r>
    </w:p>
    <w:p w14:paraId="2E70D74D">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8DC4B91">
      <w:pPr>
        <w:pStyle w:val="17"/>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3441E807">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hint="eastAsia" w:ascii="Times New Roman" w:hAnsi="Times New Roman" w:eastAsia="仿宋_GB2312"/>
          <w:color w:val="000000"/>
          <w:sz w:val="32"/>
          <w:szCs w:val="32"/>
          <w:u w:val="single"/>
          <w:lang w:val="en-US" w:eastAsia="zh-CN"/>
        </w:rPr>
        <w:t>72.1</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绩效工资、机关事业单位基本养老保险缴费、职工基本医疗保险缴费、生活补助等</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w:t>
      </w:r>
      <w:r>
        <w:rPr>
          <w:rFonts w:hint="eastAsia" w:ascii="Times New Roman" w:hAnsi="Times New Roman" w:eastAsia="仿宋_GB2312"/>
          <w:color w:val="000000"/>
          <w:sz w:val="32"/>
          <w:szCs w:val="32"/>
          <w:lang w:eastAsia="zh-CN"/>
        </w:rPr>
        <w:t>劳务费、工会经费、其他商品和服务支出。</w:t>
      </w:r>
    </w:p>
    <w:p w14:paraId="6CC47627">
      <w:pPr>
        <w:pStyle w:val="17"/>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313E7D02">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87A2D2F">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0.89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3D00882">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BC1EEFE">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无</w:t>
      </w:r>
    </w:p>
    <w:p w14:paraId="44790748">
      <w:pPr>
        <w:pStyle w:val="17"/>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0892B8F5">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年度本单位无政府性基金收支</w:t>
      </w:r>
      <w:r>
        <w:rPr>
          <w:rFonts w:hint="eastAsia" w:ascii="Times New Roman" w:hAnsi="Times New Roman" w:eastAsia="仿宋_GB2312"/>
          <w:color w:val="000000"/>
          <w:sz w:val="32"/>
          <w:szCs w:val="32"/>
          <w:lang w:eastAsia="zh-CN"/>
        </w:rPr>
        <w:t>。</w:t>
      </w:r>
    </w:p>
    <w:p w14:paraId="0AED35AE">
      <w:pPr>
        <w:pStyle w:val="17"/>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5E11463">
      <w:pPr>
        <w:pStyle w:val="17"/>
        <w:spacing w:line="600" w:lineRule="exact"/>
        <w:ind w:firstLine="643" w:firstLineChars="200"/>
        <w:rPr>
          <w:rFonts w:hint="eastAsia" w:ascii="楷体_GB2312" w:hAnsi="Times New Roman" w:eastAsia="楷体_GB2312"/>
          <w:b/>
          <w:color w:val="000000"/>
          <w:sz w:val="32"/>
          <w:szCs w:val="32"/>
          <w:lang w:eastAsia="zh-CN"/>
        </w:rPr>
      </w:pPr>
      <w:r>
        <w:rPr>
          <w:rFonts w:hint="eastAsia" w:ascii="楷体_GB2312" w:hAnsi="Times New Roman" w:eastAsia="楷体_GB2312"/>
          <w:b/>
          <w:color w:val="000000"/>
          <w:sz w:val="32"/>
          <w:szCs w:val="32"/>
          <w:lang w:eastAsia="zh-CN"/>
        </w:rPr>
        <w:t>（一</w:t>
      </w:r>
      <w:r>
        <w:rPr>
          <w:rFonts w:hint="eastAsia" w:ascii="楷体_GB2312" w:hAnsi="Times New Roman" w:eastAsia="楷体_GB2312"/>
          <w:b/>
          <w:color w:val="000000"/>
          <w:sz w:val="32"/>
          <w:szCs w:val="32"/>
          <w:lang w:val="en-US" w:eastAsia="zh-CN"/>
        </w:rPr>
        <w:t>)</w:t>
      </w:r>
      <w:r>
        <w:rPr>
          <w:rFonts w:hint="eastAsia" w:ascii="楷体_GB2312" w:hAnsi="Times New Roman" w:eastAsia="楷体_GB2312"/>
          <w:b/>
          <w:color w:val="000000"/>
          <w:sz w:val="32"/>
          <w:szCs w:val="32"/>
          <w:lang w:eastAsia="zh-CN"/>
        </w:rPr>
        <w:t>预算绩效管理开展情况</w:t>
      </w:r>
    </w:p>
    <w:p w14:paraId="2385EE5B">
      <w:pPr>
        <w:pStyle w:val="17"/>
        <w:spacing w:line="600" w:lineRule="exact"/>
        <w:ind w:firstLine="643" w:firstLineChars="200"/>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lang w:eastAsia="zh-CN"/>
        </w:rPr>
        <w:t>本单位高度重视预算绩效工作，成立了专门的预算绩效管理工作领导小组，由主要领导担任组长，相关部门负责人担任成员，明确了各部门的职责分工。</w:t>
      </w:r>
    </w:p>
    <w:p w14:paraId="2386EF0C">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lang w:eastAsia="zh-CN"/>
        </w:rPr>
        <w:t>（二）</w:t>
      </w:r>
      <w:r>
        <w:rPr>
          <w:rFonts w:hint="eastAsia" w:ascii="楷体_GB2312" w:hAnsi="Times New Roman" w:eastAsia="楷体_GB2312"/>
          <w:b/>
          <w:color w:val="000000"/>
          <w:sz w:val="32"/>
          <w:szCs w:val="32"/>
        </w:rPr>
        <w:t>绩效目标</w:t>
      </w:r>
    </w:p>
    <w:p w14:paraId="20B8F84C">
      <w:pPr>
        <w:pStyle w:val="17"/>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在预算编制工作中，我根据单位的实际情况，科学合理地分配各项资金。通过深入调研、分析实际需求，严格控制预算项目的设定，确保资金的有效利用。同时，我加强了预算的预测与调整能力，在实际编制过程中，不仅考虑到常规性支出，还为突发性开支预留了应急预算，以便在紧急情况下保障单位正常运转。</w:t>
      </w:r>
    </w:p>
    <w:p w14:paraId="10C228AA">
      <w:pPr>
        <w:pStyle w:val="17"/>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6C2C59B0">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05EEF130">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59.52</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449DA5A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411C7B18">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038FE2D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04DC098B">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w:t>
      </w:r>
      <w:r>
        <w:rPr>
          <w:rFonts w:hint="eastAsia" w:eastAsia="仿宋_GB2312"/>
          <w:kern w:val="0"/>
          <w:sz w:val="32"/>
          <w:szCs w:val="32"/>
          <w:lang w:eastAsia="zh-CN"/>
        </w:rPr>
        <w:t>无</w:t>
      </w:r>
      <w:r>
        <w:rPr>
          <w:rFonts w:eastAsia="仿宋_GB2312"/>
          <w:kern w:val="0"/>
          <w:sz w:val="32"/>
          <w:szCs w:val="32"/>
        </w:rPr>
        <w:t>政府采购支出</w:t>
      </w:r>
      <w:r>
        <w:rPr>
          <w:rFonts w:hint="eastAsia" w:eastAsia="仿宋_GB2312"/>
          <w:kern w:val="0"/>
          <w:sz w:val="32"/>
          <w:szCs w:val="32"/>
          <w:lang w:eastAsia="zh-CN"/>
        </w:rPr>
        <w:t>。</w:t>
      </w:r>
    </w:p>
    <w:p w14:paraId="3BC0142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875839A">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27BBCEDF">
      <w:pPr>
        <w:spacing w:line="600" w:lineRule="exact"/>
        <w:ind w:firstLine="640" w:firstLineChars="200"/>
        <w:rPr>
          <w:rFonts w:eastAsia="仿宋_GB2312"/>
          <w:kern w:val="0"/>
          <w:sz w:val="32"/>
          <w:szCs w:val="32"/>
        </w:rPr>
      </w:pPr>
    </w:p>
    <w:p w14:paraId="3540AB0F">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78A869D2">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2D432B11">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63BEB330">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37E1B799">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050757BA">
      <w:pPr>
        <w:shd w:val="solid" w:color="FFFFFF" w:fill="auto"/>
        <w:kinsoku/>
        <w:autoSpaceDE/>
        <w:autoSpaceDN w:val="0"/>
        <w:ind w:firstLine="1080" w:firstLineChars="300"/>
        <w:jc w:val="left"/>
        <w:rPr>
          <w:rFonts w:hint="eastAsia" w:eastAsia="方正小标宋_GBK"/>
          <w:bCs/>
          <w:kern w:val="0"/>
          <w:sz w:val="36"/>
          <w:szCs w:val="36"/>
        </w:rPr>
      </w:pPr>
    </w:p>
    <w:p w14:paraId="3525DD51">
      <w:pPr>
        <w:shd w:val="solid" w:color="FFFFFF" w:fill="auto"/>
        <w:kinsoku/>
        <w:autoSpaceDE/>
        <w:autoSpaceDN w:val="0"/>
        <w:ind w:firstLine="1080" w:firstLineChars="300"/>
        <w:jc w:val="left"/>
        <w:rPr>
          <w:rFonts w:hint="eastAsia" w:eastAsia="方正小标宋_GBK"/>
          <w:bCs/>
          <w:kern w:val="0"/>
          <w:sz w:val="36"/>
          <w:szCs w:val="36"/>
        </w:rPr>
      </w:pPr>
    </w:p>
    <w:p w14:paraId="16BE099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1A7DFD2">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DAA29">
    <w:pPr>
      <w:pStyle w:val="12"/>
      <w:tabs>
        <w:tab w:val="clear" w:pos="4153"/>
        <w:tab w:val="clear" w:pos="8306"/>
      </w:tabs>
      <w:ind w:right="280" w:firstLine="360"/>
      <w:jc w:val="right"/>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9</w:t>
    </w:r>
    <w:r>
      <w:rPr>
        <w:rFonts w:ascii="宋体" w:hAnsi="宋体"/>
        <w:sz w:val="28"/>
        <w:szCs w:val="28"/>
      </w:rPr>
      <w:fldChar w:fldCharType="end"/>
    </w:r>
    <w:r>
      <w:rPr>
        <w:rStyle w:val="16"/>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A64BE">
    <w:pPr>
      <w:pStyle w:val="12"/>
      <w:tabs>
        <w:tab w:val="clear" w:pos="4153"/>
        <w:tab w:val="clear" w:pos="8306"/>
      </w:tabs>
      <w:ind w:right="360" w:firstLine="280" w:firstLineChars="100"/>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2</w:t>
    </w:r>
    <w:r>
      <w:rPr>
        <w:rFonts w:ascii="宋体" w:hAnsi="宋体"/>
        <w:sz w:val="28"/>
        <w:szCs w:val="28"/>
      </w:rPr>
      <w:fldChar w:fldCharType="end"/>
    </w:r>
    <w:r>
      <w:rPr>
        <w:rStyle w:val="16"/>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7CB69">
    <w:pPr>
      <w:pStyle w:val="14"/>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4DD18ACB"/>
    <w:multiLevelType w:val="singleLevel"/>
    <w:tmpl w:val="4DD18AC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WYxMmVhOWUzMDBiYmZlN2VlMjBhZTU2YjM5MTkifQ=="/>
  </w:docVars>
  <w:rsids>
    <w:rsidRoot w:val="00000000"/>
    <w:rsid w:val="0FC24482"/>
    <w:rsid w:val="11376319"/>
    <w:rsid w:val="231132FF"/>
    <w:rsid w:val="35167210"/>
    <w:rsid w:val="35717135"/>
    <w:rsid w:val="38C2711D"/>
    <w:rsid w:val="39033292"/>
    <w:rsid w:val="4A056E6A"/>
    <w:rsid w:val="50041972"/>
    <w:rsid w:val="5E0A01B8"/>
    <w:rsid w:val="64243CD9"/>
    <w:rsid w:val="65BF2872"/>
    <w:rsid w:val="6C517895"/>
    <w:rsid w:val="6EFC5A5D"/>
    <w:rsid w:val="76943C19"/>
    <w:rsid w:val="7D5125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默认段落字体1"/>
    <w:link w:val="1"/>
    <w:semiHidden/>
    <w:qFormat/>
    <w:uiPriority w:val="0"/>
  </w:style>
  <w:style w:type="table" w:customStyle="1" w:styleId="7">
    <w:name w:val="普通表格1"/>
    <w:qFormat/>
    <w:uiPriority w:val="0"/>
  </w:style>
  <w:style w:type="paragraph" w:customStyle="1" w:styleId="8">
    <w:name w:val="正文文本1"/>
    <w:basedOn w:val="1"/>
    <w:link w:val="9"/>
    <w:qFormat/>
    <w:uiPriority w:val="0"/>
    <w:pPr>
      <w:spacing w:after="120"/>
    </w:pPr>
  </w:style>
  <w:style w:type="character" w:customStyle="1" w:styleId="9">
    <w:name w:val="正文文本 Char Char Char"/>
    <w:link w:val="8"/>
    <w:qFormat/>
    <w:uiPriority w:val="0"/>
    <w:rPr>
      <w:kern w:val="2"/>
      <w:sz w:val="21"/>
      <w:szCs w:val="24"/>
    </w:rPr>
  </w:style>
  <w:style w:type="paragraph" w:customStyle="1" w:styleId="10">
    <w:name w:val="批注框文本1"/>
    <w:basedOn w:val="1"/>
    <w:link w:val="11"/>
    <w:semiHidden/>
    <w:uiPriority w:val="0"/>
    <w:rPr>
      <w:sz w:val="18"/>
      <w:szCs w:val="18"/>
    </w:rPr>
  </w:style>
  <w:style w:type="character" w:customStyle="1" w:styleId="11">
    <w:name w:val="批注框文本 Char Char Char"/>
    <w:link w:val="10"/>
    <w:qFormat/>
    <w:uiPriority w:val="0"/>
    <w:rPr>
      <w:kern w:val="2"/>
      <w:sz w:val="18"/>
      <w:szCs w:val="18"/>
    </w:rPr>
  </w:style>
  <w:style w:type="paragraph" w:customStyle="1" w:styleId="12">
    <w:name w:val="页脚1"/>
    <w:basedOn w:val="1"/>
    <w:link w:val="13"/>
    <w:qFormat/>
    <w:uiPriority w:val="0"/>
    <w:pPr>
      <w:tabs>
        <w:tab w:val="center" w:pos="4153"/>
        <w:tab w:val="right" w:pos="8306"/>
      </w:tabs>
      <w:snapToGrid w:val="0"/>
      <w:jc w:val="left"/>
    </w:pPr>
    <w:rPr>
      <w:sz w:val="18"/>
      <w:szCs w:val="18"/>
    </w:rPr>
  </w:style>
  <w:style w:type="character" w:customStyle="1" w:styleId="13">
    <w:name w:val="页脚 Char Char Char"/>
    <w:link w:val="12"/>
    <w:qFormat/>
    <w:uiPriority w:val="0"/>
    <w:rPr>
      <w:kern w:val="2"/>
      <w:sz w:val="18"/>
      <w:szCs w:val="18"/>
    </w:rPr>
  </w:style>
  <w:style w:type="paragraph" w:customStyle="1" w:styleId="14">
    <w:name w:val="页眉1"/>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Char Char"/>
    <w:link w:val="14"/>
    <w:qFormat/>
    <w:uiPriority w:val="0"/>
    <w:rPr>
      <w:kern w:val="2"/>
      <w:sz w:val="18"/>
      <w:szCs w:val="18"/>
    </w:rPr>
  </w:style>
  <w:style w:type="character" w:customStyle="1" w:styleId="16">
    <w:name w:val="页码1"/>
    <w:basedOn w:val="6"/>
    <w:link w:val="1"/>
    <w:qFormat/>
    <w:uiPriority w:val="0"/>
  </w:style>
  <w:style w:type="paragraph" w:customStyle="1" w:styleId="17">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8">
    <w:name w:val="列出段落"/>
    <w:basedOn w:val="1"/>
    <w:uiPriority w:val="0"/>
    <w:pPr>
      <w:ind w:firstLine="420" w:firstLineChars="200"/>
    </w:pPr>
    <w:rPr>
      <w:rFonts w:ascii="Calibri" w:hAnsi="Calibri" w:eastAsia="宋体"/>
      <w:szCs w:val="22"/>
    </w:rPr>
  </w:style>
  <w:style w:type="paragraph" w:customStyle="1" w:styleId="19">
    <w:name w:val="表格内容"/>
    <w:basedOn w:val="8"/>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2507</Words>
  <Characters>2703</Characters>
  <Lines>0</Lines>
  <Paragraphs>0</Paragraphs>
  <TotalTime>73</TotalTime>
  <ScaleCrop>false</ScaleCrop>
  <LinksUpToDate>false</LinksUpToDate>
  <CharactersWithSpaces>2874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2024-10-08T02:43:00Z</dcterms:created>
  <dc:creator>C</dc:creator>
  <cp:lastModifiedBy>杨舒棋</cp:lastModifiedBy>
  <dcterms:modified xsi:type="dcterms:W3CDTF">2024-10-08T12:17:18Z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9AE5FAEADDC54C98B834C67A365545BB_13</vt:lpwstr>
  </property>
</Properties>
</file>